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C699" w14:textId="77777777" w:rsidR="0083313C" w:rsidRPr="0081715E" w:rsidRDefault="0083313C" w:rsidP="0083313C">
      <w:pPr>
        <w:spacing w:after="0" w:line="240" w:lineRule="auto"/>
        <w:jc w:val="center"/>
        <w:rPr>
          <w:rFonts w:asciiTheme="minorHAnsi" w:hAnsiTheme="minorHAnsi"/>
          <w:b/>
          <w:bCs/>
          <w:sz w:val="28"/>
          <w:szCs w:val="28"/>
        </w:rPr>
      </w:pPr>
      <w:r w:rsidRPr="0081715E">
        <w:rPr>
          <w:rFonts w:asciiTheme="minorHAnsi" w:hAnsiTheme="minorHAnsi"/>
          <w:b/>
          <w:bCs/>
          <w:sz w:val="28"/>
          <w:szCs w:val="28"/>
        </w:rPr>
        <w:t>Language Arts Unit</w:t>
      </w:r>
    </w:p>
    <w:p w14:paraId="42BEC887" w14:textId="0F49B088" w:rsidR="0083313C" w:rsidRPr="0081715E" w:rsidRDefault="0083313C" w:rsidP="0083313C">
      <w:pPr>
        <w:spacing w:after="0" w:line="240" w:lineRule="auto"/>
        <w:jc w:val="center"/>
        <w:rPr>
          <w:rFonts w:asciiTheme="minorHAnsi" w:hAnsiTheme="minorHAnsi"/>
          <w:b/>
          <w:bCs/>
          <w:sz w:val="28"/>
          <w:szCs w:val="28"/>
        </w:rPr>
      </w:pPr>
      <w:r>
        <w:rPr>
          <w:rFonts w:asciiTheme="minorHAnsi" w:hAnsiTheme="minorHAnsi"/>
          <w:b/>
          <w:bCs/>
          <w:sz w:val="28"/>
          <w:szCs w:val="28"/>
        </w:rPr>
        <w:t>Reading Teacher Assessment</w:t>
      </w:r>
    </w:p>
    <w:p w14:paraId="2C1FC0EE" w14:textId="77777777" w:rsidR="0083313C" w:rsidRPr="00441D03" w:rsidRDefault="0083313C" w:rsidP="0083313C">
      <w:pPr>
        <w:spacing w:after="0" w:line="240" w:lineRule="auto"/>
        <w:jc w:val="center"/>
        <w:rPr>
          <w:rFonts w:ascii="Aptos" w:hAnsi="Aptos"/>
          <w:sz w:val="28"/>
          <w:szCs w:val="28"/>
        </w:rPr>
      </w:pPr>
      <w:r>
        <w:rPr>
          <w:rFonts w:ascii="Aptos" w:hAnsi="Aptos"/>
          <w:i/>
          <w:iCs/>
          <w:sz w:val="28"/>
          <w:szCs w:val="28"/>
        </w:rPr>
        <w:t>Selah’s Painted Dream</w:t>
      </w:r>
      <w:r w:rsidRPr="00441D03">
        <w:rPr>
          <w:rFonts w:ascii="Aptos" w:hAnsi="Aptos"/>
          <w:i/>
          <w:iCs/>
          <w:sz w:val="28"/>
          <w:szCs w:val="28"/>
        </w:rPr>
        <w:t xml:space="preserve">, </w:t>
      </w:r>
      <w:r w:rsidRPr="00441D03">
        <w:rPr>
          <w:rFonts w:ascii="Aptos" w:hAnsi="Aptos"/>
          <w:sz w:val="28"/>
          <w:szCs w:val="28"/>
        </w:rPr>
        <w:t xml:space="preserve">Book </w:t>
      </w:r>
      <w:r>
        <w:rPr>
          <w:rFonts w:ascii="Aptos" w:hAnsi="Aptos"/>
          <w:sz w:val="28"/>
          <w:szCs w:val="28"/>
        </w:rPr>
        <w:t>3</w:t>
      </w:r>
      <w:r w:rsidRPr="00441D03">
        <w:rPr>
          <w:rFonts w:ascii="Aptos" w:hAnsi="Aptos"/>
          <w:sz w:val="28"/>
          <w:szCs w:val="28"/>
        </w:rPr>
        <w:t>, Dream Horse Adventures by Susan Count</w:t>
      </w:r>
    </w:p>
    <w:p w14:paraId="593934CA" w14:textId="77777777" w:rsidR="0083313C" w:rsidRPr="0081715E" w:rsidRDefault="0083313C" w:rsidP="0083313C">
      <w:pPr>
        <w:spacing w:after="0" w:line="240" w:lineRule="auto"/>
        <w:rPr>
          <w:rFonts w:asciiTheme="minorHAnsi" w:hAnsiTheme="minorHAnsi"/>
          <w:sz w:val="28"/>
          <w:szCs w:val="28"/>
        </w:rPr>
      </w:pPr>
    </w:p>
    <w:p w14:paraId="02AB0A6B" w14:textId="77777777" w:rsidR="0083313C" w:rsidRPr="0081715E" w:rsidRDefault="0083313C" w:rsidP="0083313C">
      <w:pPr>
        <w:spacing w:after="0" w:line="240" w:lineRule="auto"/>
        <w:jc w:val="center"/>
        <w:rPr>
          <w:rFonts w:asciiTheme="minorHAnsi" w:hAnsiTheme="minorHAnsi"/>
          <w:sz w:val="28"/>
          <w:szCs w:val="28"/>
        </w:rPr>
      </w:pPr>
      <w:hyperlink r:id="rId5" w:history="1">
        <w:r w:rsidRPr="0081715E">
          <w:rPr>
            <w:rStyle w:val="Hyperlink"/>
            <w:rFonts w:asciiTheme="minorHAnsi" w:hAnsiTheme="minorHAnsi"/>
            <w:sz w:val="28"/>
            <w:szCs w:val="28"/>
          </w:rPr>
          <w:t>SusanCountAuthor@yahoo.com</w:t>
        </w:r>
      </w:hyperlink>
    </w:p>
    <w:p w14:paraId="75683BBA" w14:textId="77777777" w:rsidR="00813041" w:rsidRDefault="00813041"/>
    <w:p w14:paraId="166D4E28" w14:textId="77777777" w:rsidR="0083313C" w:rsidRPr="0083313C" w:rsidRDefault="0083313C" w:rsidP="0083313C">
      <w:pPr>
        <w:spacing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t xml:space="preserve">This reading teacher assessment focuses on </w:t>
      </w:r>
      <w:r w:rsidRPr="0083313C">
        <w:rPr>
          <w:rFonts w:ascii="Helvetica Neue" w:eastAsia="Times New Roman" w:hAnsi="Helvetica Neue" w:cs="Times New Roman"/>
          <w:b/>
          <w:bCs/>
          <w:szCs w:val="24"/>
        </w:rPr>
        <w:t>Selah’s Painted Dream</w:t>
      </w:r>
      <w:r w:rsidRPr="0083313C">
        <w:rPr>
          <w:rFonts w:ascii="Helvetica Neue" w:eastAsia="Times New Roman" w:hAnsi="Helvetica Neue" w:cs="Times New Roman"/>
          <w:szCs w:val="24"/>
        </w:rPr>
        <w:t xml:space="preserve">, the third installment in the </w:t>
      </w:r>
      <w:r w:rsidRPr="0083313C">
        <w:rPr>
          <w:rFonts w:ascii="Helvetica Neue" w:eastAsia="Times New Roman" w:hAnsi="Helvetica Neue" w:cs="Times New Roman"/>
          <w:i/>
          <w:iCs/>
          <w:szCs w:val="24"/>
        </w:rPr>
        <w:t>Dream Horse Adventure</w:t>
      </w:r>
      <w:r w:rsidRPr="0083313C">
        <w:rPr>
          <w:rFonts w:ascii="Helvetica Neue" w:eastAsia="Times New Roman" w:hAnsi="Helvetica Neue" w:cs="Times New Roman"/>
          <w:szCs w:val="24"/>
        </w:rPr>
        <w:t xml:space="preserve"> series. This volume introduces significant character growth and higher emotional stakes, making it a pivotal read for middle-grade students.</w:t>
      </w:r>
    </w:p>
    <w:p w14:paraId="7A5C011C" w14:textId="77777777" w:rsidR="0083313C" w:rsidRPr="0083313C" w:rsidRDefault="00D55B1B" w:rsidP="0083313C">
      <w:pPr>
        <w:spacing w:after="0" w:line="240" w:lineRule="auto"/>
        <w:rPr>
          <w:rFonts w:ascii="Helvetica Neue" w:eastAsia="Times New Roman" w:hAnsi="Helvetica Neue" w:cs="Times New Roman"/>
          <w:szCs w:val="24"/>
        </w:rPr>
      </w:pPr>
      <w:r w:rsidRPr="00D55B1B">
        <w:rPr>
          <w:rFonts w:ascii="Helvetica Neue" w:eastAsia="Times New Roman" w:hAnsi="Helvetica Neue" w:cs="Times New Roman"/>
          <w:noProof/>
          <w:szCs w:val="24"/>
          <w14:ligatures w14:val="standardContextual"/>
        </w:rPr>
        <w:pict w14:anchorId="589F5521">
          <v:rect id="_x0000_i1027" alt="" style="width:468pt;height:.05pt;mso-width-percent:0;mso-height-percent:0;mso-width-percent:0;mso-height-percent:0" o:hralign="center" o:hrstd="t" o:hr="t" fillcolor="#a0a0a0" stroked="f"/>
        </w:pict>
      </w:r>
    </w:p>
    <w:p w14:paraId="36A3924C" w14:textId="77777777" w:rsidR="0083313C" w:rsidRPr="0083313C" w:rsidRDefault="0083313C" w:rsidP="0083313C">
      <w:pPr>
        <w:spacing w:before="100" w:beforeAutospacing="1" w:after="100" w:afterAutospacing="1" w:line="240" w:lineRule="auto"/>
        <w:outlineLvl w:val="2"/>
        <w:rPr>
          <w:rFonts w:ascii="Helvetica Neue" w:eastAsia="Times New Roman" w:hAnsi="Helvetica Neue" w:cs="Times New Roman"/>
          <w:b/>
          <w:bCs/>
          <w:sz w:val="27"/>
          <w:szCs w:val="27"/>
        </w:rPr>
      </w:pPr>
      <w:r w:rsidRPr="0083313C">
        <w:rPr>
          <w:rFonts w:ascii="Helvetica Neue" w:eastAsia="Times New Roman" w:hAnsi="Helvetica Neue" w:cs="Times New Roman"/>
          <w:b/>
          <w:bCs/>
          <w:sz w:val="27"/>
          <w:szCs w:val="27"/>
        </w:rPr>
        <w:t>Reading Teacher Assessment: Selah’s Painted Dream</w:t>
      </w:r>
    </w:p>
    <w:tbl>
      <w:tblPr>
        <w:tblW w:w="10380" w:type="dxa"/>
        <w:tblCellMar>
          <w:top w:w="15" w:type="dxa"/>
          <w:left w:w="15" w:type="dxa"/>
          <w:bottom w:w="15" w:type="dxa"/>
          <w:right w:w="15" w:type="dxa"/>
        </w:tblCellMar>
        <w:tblLook w:val="04A0" w:firstRow="1" w:lastRow="0" w:firstColumn="1" w:lastColumn="0" w:noHBand="0" w:noVBand="1"/>
      </w:tblPr>
      <w:tblGrid>
        <w:gridCol w:w="1618"/>
        <w:gridCol w:w="8762"/>
      </w:tblGrid>
      <w:tr w:rsidR="0083313C" w:rsidRPr="0083313C" w14:paraId="38AF142A" w14:textId="77777777">
        <w:trPr>
          <w:tblHeader/>
        </w:trPr>
        <w:tc>
          <w:tcPr>
            <w:tcW w:w="0" w:type="auto"/>
            <w:tcBorders>
              <w:top w:val="nil"/>
              <w:left w:val="nil"/>
              <w:right w:val="nil"/>
            </w:tcBorders>
            <w:hideMark/>
          </w:tcPr>
          <w:p w14:paraId="3C3042A7"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t>Category</w:t>
            </w:r>
          </w:p>
        </w:tc>
        <w:tc>
          <w:tcPr>
            <w:tcW w:w="0" w:type="auto"/>
            <w:tcBorders>
              <w:top w:val="nil"/>
              <w:left w:val="nil"/>
              <w:right w:val="nil"/>
            </w:tcBorders>
            <w:hideMark/>
          </w:tcPr>
          <w:p w14:paraId="2279E0BA"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t>Assessment Details</w:t>
            </w:r>
          </w:p>
        </w:tc>
      </w:tr>
      <w:tr w:rsidR="0083313C" w:rsidRPr="0083313C" w14:paraId="341FD475" w14:textId="77777777">
        <w:tc>
          <w:tcPr>
            <w:tcW w:w="0" w:type="auto"/>
            <w:tcBorders>
              <w:top w:val="nil"/>
              <w:left w:val="nil"/>
              <w:right w:val="nil"/>
            </w:tcBorders>
            <w:hideMark/>
          </w:tcPr>
          <w:p w14:paraId="2FA56BDF"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Sentence Complexity</w:t>
            </w:r>
          </w:p>
        </w:tc>
        <w:tc>
          <w:tcPr>
            <w:tcW w:w="0" w:type="auto"/>
            <w:tcBorders>
              <w:top w:val="nil"/>
              <w:left w:val="nil"/>
              <w:right w:val="nil"/>
            </w:tcBorders>
            <w:hideMark/>
          </w:tcPr>
          <w:p w14:paraId="782810F7"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Moderate to High.</w:t>
            </w:r>
            <w:r w:rsidRPr="0083313C">
              <w:rPr>
                <w:rFonts w:ascii="Helvetica Neue" w:eastAsia="Times New Roman" w:hAnsi="Helvetica Neue" w:cs="Times New Roman"/>
                <w:szCs w:val="24"/>
              </w:rPr>
              <w:t> The text balances fast-paced action sequences with introspective passages. It employs frequent use of introductory phrases and dependent clauses, requiring readers to track multi-part thoughts and shifting character dynamics.</w:t>
            </w:r>
          </w:p>
        </w:tc>
      </w:tr>
      <w:tr w:rsidR="0083313C" w:rsidRPr="0083313C" w14:paraId="41F6305A" w14:textId="77777777">
        <w:tc>
          <w:tcPr>
            <w:tcW w:w="0" w:type="auto"/>
            <w:tcBorders>
              <w:top w:val="nil"/>
              <w:left w:val="nil"/>
              <w:right w:val="nil"/>
            </w:tcBorders>
            <w:hideMark/>
          </w:tcPr>
          <w:p w14:paraId="442668BE"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Vocabulary</w:t>
            </w:r>
          </w:p>
        </w:tc>
        <w:tc>
          <w:tcPr>
            <w:tcW w:w="0" w:type="auto"/>
            <w:tcBorders>
              <w:top w:val="nil"/>
              <w:left w:val="nil"/>
              <w:right w:val="nil"/>
            </w:tcBorders>
            <w:hideMark/>
          </w:tcPr>
          <w:p w14:paraId="108D0B81" w14:textId="77777777" w:rsidR="0083313C" w:rsidRPr="0083313C" w:rsidRDefault="0083313C" w:rsidP="0083313C">
            <w:p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Tier 2:</w:t>
            </w:r>
            <w:r w:rsidRPr="0083313C">
              <w:rPr>
                <w:rFonts w:ascii="Helvetica Neue" w:eastAsia="Times New Roman" w:hAnsi="Helvetica Neue" w:cs="Times New Roman"/>
                <w:szCs w:val="24"/>
              </w:rPr>
              <w:t> </w:t>
            </w:r>
            <w:r w:rsidRPr="0083313C">
              <w:rPr>
                <w:rFonts w:ascii="Helvetica Neue" w:eastAsia="Times New Roman" w:hAnsi="Helvetica Neue" w:cs="Times New Roman"/>
                <w:i/>
                <w:iCs/>
                <w:szCs w:val="24"/>
              </w:rPr>
              <w:t>Vigilance, aspiration, composure, intuition.</w:t>
            </w:r>
          </w:p>
          <w:p w14:paraId="0DFF1C79"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br/>
            </w:r>
          </w:p>
          <w:p w14:paraId="0EF401D0" w14:textId="77777777" w:rsidR="0083313C" w:rsidRPr="0083313C" w:rsidRDefault="0083313C" w:rsidP="0083313C">
            <w:p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Tier 3 (Equine/Art):</w:t>
            </w:r>
            <w:r w:rsidRPr="0083313C">
              <w:rPr>
                <w:rFonts w:ascii="Helvetica Neue" w:eastAsia="Times New Roman" w:hAnsi="Helvetica Neue" w:cs="Times New Roman"/>
                <w:szCs w:val="24"/>
              </w:rPr>
              <w:t> </w:t>
            </w:r>
            <w:r w:rsidRPr="0083313C">
              <w:rPr>
                <w:rFonts w:ascii="Helvetica Neue" w:eastAsia="Times New Roman" w:hAnsi="Helvetica Neue" w:cs="Times New Roman"/>
                <w:i/>
                <w:iCs/>
                <w:szCs w:val="24"/>
              </w:rPr>
              <w:t>Pinto, marking, conformation, skittish, palette, perspective.</w:t>
            </w:r>
            <w:r w:rsidRPr="0083313C">
              <w:rPr>
                <w:rFonts w:ascii="Helvetica Neue" w:eastAsia="Times New Roman" w:hAnsi="Helvetica Neue" w:cs="Times New Roman"/>
                <w:szCs w:val="24"/>
              </w:rPr>
              <w:t> Technical terms regarding horse breeding and artistic rendering are woven naturally into the narrative.</w:t>
            </w:r>
          </w:p>
        </w:tc>
      </w:tr>
      <w:tr w:rsidR="0083313C" w:rsidRPr="0083313C" w14:paraId="70A15829" w14:textId="77777777">
        <w:tc>
          <w:tcPr>
            <w:tcW w:w="0" w:type="auto"/>
            <w:tcBorders>
              <w:top w:val="nil"/>
              <w:left w:val="nil"/>
              <w:right w:val="nil"/>
            </w:tcBorders>
            <w:hideMark/>
          </w:tcPr>
          <w:p w14:paraId="1CA9B17B"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Text Features</w:t>
            </w:r>
          </w:p>
        </w:tc>
        <w:tc>
          <w:tcPr>
            <w:tcW w:w="0" w:type="auto"/>
            <w:tcBorders>
              <w:top w:val="nil"/>
              <w:left w:val="nil"/>
              <w:right w:val="nil"/>
            </w:tcBorders>
            <w:hideMark/>
          </w:tcPr>
          <w:p w14:paraId="350A8BC8"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t>Standard chapter-book structure. Includes internal dialogue (often italicized) which helps students distinguish between a character's spoken words and their private thoughts or prayers.</w:t>
            </w:r>
          </w:p>
        </w:tc>
      </w:tr>
      <w:tr w:rsidR="0083313C" w:rsidRPr="0083313C" w14:paraId="5636CD12" w14:textId="77777777">
        <w:tc>
          <w:tcPr>
            <w:tcW w:w="0" w:type="auto"/>
            <w:tcBorders>
              <w:top w:val="nil"/>
              <w:left w:val="nil"/>
              <w:right w:val="nil"/>
            </w:tcBorders>
            <w:hideMark/>
          </w:tcPr>
          <w:p w14:paraId="78C01B4C"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Thematic Complexity</w:t>
            </w:r>
          </w:p>
        </w:tc>
        <w:tc>
          <w:tcPr>
            <w:tcW w:w="0" w:type="auto"/>
            <w:tcBorders>
              <w:top w:val="nil"/>
              <w:left w:val="nil"/>
              <w:right w:val="nil"/>
            </w:tcBorders>
            <w:hideMark/>
          </w:tcPr>
          <w:p w14:paraId="7CE41CEE" w14:textId="77777777" w:rsidR="0083313C" w:rsidRPr="0083313C" w:rsidRDefault="0083313C" w:rsidP="0083313C">
            <w:pPr>
              <w:spacing w:after="0"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Sophisticated.</w:t>
            </w:r>
            <w:r w:rsidRPr="0083313C">
              <w:rPr>
                <w:rFonts w:ascii="Helvetica Neue" w:eastAsia="Times New Roman" w:hAnsi="Helvetica Neue" w:cs="Times New Roman"/>
                <w:szCs w:val="24"/>
              </w:rPr>
              <w:t> The narrative tackles the "nature vs. nurture" debate through the lens of horse training. Key themes include the ethics of ownership, the pain of letting go, and the intersection of artistic passion with real-world responsibility.</w:t>
            </w:r>
          </w:p>
        </w:tc>
      </w:tr>
    </w:tbl>
    <w:p w14:paraId="0F661A10" w14:textId="77777777" w:rsidR="0083313C" w:rsidRPr="0083313C" w:rsidRDefault="00D55B1B" w:rsidP="0083313C">
      <w:pPr>
        <w:spacing w:after="0" w:line="240" w:lineRule="auto"/>
        <w:rPr>
          <w:rFonts w:ascii="Helvetica Neue" w:eastAsia="Times New Roman" w:hAnsi="Helvetica Neue" w:cs="Times New Roman"/>
          <w:szCs w:val="24"/>
        </w:rPr>
      </w:pPr>
      <w:r w:rsidRPr="00D55B1B">
        <w:rPr>
          <w:rFonts w:ascii="Helvetica Neue" w:eastAsia="Times New Roman" w:hAnsi="Helvetica Neue" w:cs="Times New Roman"/>
          <w:noProof/>
          <w:szCs w:val="24"/>
          <w14:ligatures w14:val="standardContextual"/>
        </w:rPr>
        <w:pict w14:anchorId="6F1320EA">
          <v:rect id="_x0000_i1026" alt="" style="width:468pt;height:.05pt;mso-width-percent:0;mso-height-percent:0;mso-width-percent:0;mso-height-percent:0" o:hralign="center" o:hrstd="t" o:hr="t" fillcolor="#a0a0a0" stroked="f"/>
        </w:pict>
      </w:r>
    </w:p>
    <w:p w14:paraId="5B028837" w14:textId="77777777" w:rsidR="0083313C" w:rsidRPr="0083313C" w:rsidRDefault="0083313C" w:rsidP="0083313C">
      <w:pPr>
        <w:spacing w:before="100" w:beforeAutospacing="1" w:after="100" w:afterAutospacing="1" w:line="240" w:lineRule="auto"/>
        <w:outlineLvl w:val="2"/>
        <w:rPr>
          <w:rFonts w:ascii="Helvetica Neue" w:eastAsia="Times New Roman" w:hAnsi="Helvetica Neue" w:cs="Times New Roman"/>
          <w:b/>
          <w:bCs/>
          <w:sz w:val="27"/>
          <w:szCs w:val="27"/>
        </w:rPr>
      </w:pPr>
      <w:r w:rsidRPr="0083313C">
        <w:rPr>
          <w:rFonts w:ascii="Helvetica Neue" w:eastAsia="Times New Roman" w:hAnsi="Helvetica Neue" w:cs="Times New Roman"/>
          <w:b/>
          <w:bCs/>
          <w:sz w:val="27"/>
          <w:szCs w:val="27"/>
        </w:rPr>
        <w:t>Comparison Benchmarks</w:t>
      </w:r>
    </w:p>
    <w:p w14:paraId="0B308CDC" w14:textId="77777777" w:rsidR="0083313C" w:rsidRPr="0083313C" w:rsidRDefault="0083313C" w:rsidP="0083313C">
      <w:p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szCs w:val="24"/>
        </w:rPr>
        <w:t>To assist with curriculum integration, this title aligns with the following educational benchmarks:</w:t>
      </w:r>
    </w:p>
    <w:p w14:paraId="60989675" w14:textId="77777777" w:rsidR="0083313C" w:rsidRPr="0083313C" w:rsidRDefault="0083313C" w:rsidP="0083313C">
      <w:pPr>
        <w:numPr>
          <w:ilvl w:val="0"/>
          <w:numId w:val="1"/>
        </w:num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Lexile Framework:</w:t>
      </w:r>
      <w:r w:rsidRPr="0083313C">
        <w:rPr>
          <w:rFonts w:ascii="Helvetica Neue" w:eastAsia="Times New Roman" w:hAnsi="Helvetica Neue" w:cs="Times New Roman"/>
          <w:szCs w:val="24"/>
        </w:rPr>
        <w:t xml:space="preserve"> Estimated </w:t>
      </w:r>
      <w:r w:rsidRPr="0083313C">
        <w:rPr>
          <w:rFonts w:ascii="Helvetica Neue" w:eastAsia="Times New Roman" w:hAnsi="Helvetica Neue" w:cs="Times New Roman"/>
          <w:b/>
          <w:bCs/>
          <w:szCs w:val="24"/>
        </w:rPr>
        <w:t>720L – 820L</w:t>
      </w:r>
      <w:r w:rsidRPr="0083313C">
        <w:rPr>
          <w:rFonts w:ascii="Helvetica Neue" w:eastAsia="Times New Roman" w:hAnsi="Helvetica Neue" w:cs="Times New Roman"/>
          <w:szCs w:val="24"/>
        </w:rPr>
        <w:t>.</w:t>
      </w:r>
    </w:p>
    <w:p w14:paraId="58D0EBBB" w14:textId="77777777" w:rsidR="0083313C" w:rsidRPr="0083313C" w:rsidRDefault="0083313C" w:rsidP="0083313C">
      <w:pPr>
        <w:numPr>
          <w:ilvl w:val="0"/>
          <w:numId w:val="1"/>
        </w:num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Guided Reading Level (Fountas &amp; Pinnell):</w:t>
      </w:r>
      <w:r w:rsidRPr="0083313C">
        <w:rPr>
          <w:rFonts w:ascii="Helvetica Neue" w:eastAsia="Times New Roman" w:hAnsi="Helvetica Neue" w:cs="Times New Roman"/>
          <w:szCs w:val="24"/>
        </w:rPr>
        <w:t xml:space="preserve"> </w:t>
      </w:r>
      <w:r w:rsidRPr="0083313C">
        <w:rPr>
          <w:rFonts w:ascii="Helvetica Neue" w:eastAsia="Times New Roman" w:hAnsi="Helvetica Neue" w:cs="Times New Roman"/>
          <w:b/>
          <w:bCs/>
          <w:szCs w:val="24"/>
        </w:rPr>
        <w:t>R/S</w:t>
      </w:r>
      <w:r w:rsidRPr="0083313C">
        <w:rPr>
          <w:rFonts w:ascii="Helvetica Neue" w:eastAsia="Times New Roman" w:hAnsi="Helvetica Neue" w:cs="Times New Roman"/>
          <w:szCs w:val="24"/>
        </w:rPr>
        <w:t>.</w:t>
      </w:r>
    </w:p>
    <w:p w14:paraId="61F04DFB" w14:textId="77777777" w:rsidR="0083313C" w:rsidRPr="0083313C" w:rsidRDefault="0083313C" w:rsidP="0083313C">
      <w:pPr>
        <w:numPr>
          <w:ilvl w:val="0"/>
          <w:numId w:val="1"/>
        </w:num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Target Audience:</w:t>
      </w:r>
      <w:r w:rsidRPr="0083313C">
        <w:rPr>
          <w:rFonts w:ascii="Helvetica Neue" w:eastAsia="Times New Roman" w:hAnsi="Helvetica Neue" w:cs="Times New Roman"/>
          <w:szCs w:val="24"/>
        </w:rPr>
        <w:t xml:space="preserve"> </w:t>
      </w:r>
      <w:r w:rsidRPr="0083313C">
        <w:rPr>
          <w:rFonts w:ascii="Helvetica Neue" w:eastAsia="Times New Roman" w:hAnsi="Helvetica Neue" w:cs="Times New Roman"/>
          <w:b/>
          <w:bCs/>
          <w:szCs w:val="24"/>
        </w:rPr>
        <w:t>Ages 9–12</w:t>
      </w:r>
      <w:r w:rsidRPr="0083313C">
        <w:rPr>
          <w:rFonts w:ascii="Helvetica Neue" w:eastAsia="Times New Roman" w:hAnsi="Helvetica Neue" w:cs="Times New Roman"/>
          <w:szCs w:val="24"/>
        </w:rPr>
        <w:t xml:space="preserve"> (Grades 4–7).</w:t>
      </w:r>
    </w:p>
    <w:p w14:paraId="5AEC8959" w14:textId="77777777" w:rsidR="0083313C" w:rsidRPr="0083313C" w:rsidRDefault="0083313C" w:rsidP="0083313C">
      <w:pPr>
        <w:numPr>
          <w:ilvl w:val="0"/>
          <w:numId w:val="1"/>
        </w:num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Genre Pairing:</w:t>
      </w:r>
      <w:r w:rsidRPr="0083313C">
        <w:rPr>
          <w:rFonts w:ascii="Helvetica Neue" w:eastAsia="Times New Roman" w:hAnsi="Helvetica Neue" w:cs="Times New Roman"/>
          <w:szCs w:val="24"/>
        </w:rPr>
        <w:t xml:space="preserve"> Fits well alongside realistic fiction like </w:t>
      </w:r>
      <w:r w:rsidRPr="0083313C">
        <w:rPr>
          <w:rFonts w:ascii="Helvetica Neue" w:eastAsia="Times New Roman" w:hAnsi="Helvetica Neue" w:cs="Times New Roman"/>
          <w:i/>
          <w:iCs/>
          <w:szCs w:val="24"/>
        </w:rPr>
        <w:t>Because of Winn-Dixie</w:t>
      </w:r>
      <w:r w:rsidRPr="0083313C">
        <w:rPr>
          <w:rFonts w:ascii="Helvetica Neue" w:eastAsia="Times New Roman" w:hAnsi="Helvetica Neue" w:cs="Times New Roman"/>
          <w:szCs w:val="24"/>
        </w:rPr>
        <w:t xml:space="preserve"> (for emotional resonance) or </w:t>
      </w:r>
      <w:r w:rsidRPr="0083313C">
        <w:rPr>
          <w:rFonts w:ascii="Helvetica Neue" w:eastAsia="Times New Roman" w:hAnsi="Helvetica Neue" w:cs="Times New Roman"/>
          <w:i/>
          <w:iCs/>
          <w:szCs w:val="24"/>
        </w:rPr>
        <w:t>Misty of Chincoteague</w:t>
      </w:r>
      <w:r w:rsidRPr="0083313C">
        <w:rPr>
          <w:rFonts w:ascii="Helvetica Neue" w:eastAsia="Times New Roman" w:hAnsi="Helvetica Neue" w:cs="Times New Roman"/>
          <w:szCs w:val="24"/>
        </w:rPr>
        <w:t xml:space="preserve"> (for horse-centric lore).</w:t>
      </w:r>
    </w:p>
    <w:p w14:paraId="3F5DFC24" w14:textId="77777777" w:rsidR="0083313C" w:rsidRPr="0083313C" w:rsidRDefault="00D55B1B" w:rsidP="0083313C">
      <w:pPr>
        <w:spacing w:after="0" w:line="240" w:lineRule="auto"/>
        <w:rPr>
          <w:rFonts w:ascii="Helvetica Neue" w:eastAsia="Times New Roman" w:hAnsi="Helvetica Neue" w:cs="Times New Roman"/>
          <w:szCs w:val="24"/>
        </w:rPr>
      </w:pPr>
      <w:r w:rsidRPr="00D55B1B">
        <w:rPr>
          <w:rFonts w:ascii="Helvetica Neue" w:eastAsia="Times New Roman" w:hAnsi="Helvetica Neue" w:cs="Times New Roman"/>
          <w:noProof/>
          <w:szCs w:val="24"/>
          <w14:ligatures w14:val="standardContextual"/>
        </w:rPr>
        <w:pict w14:anchorId="720715C5">
          <v:rect id="_x0000_i1025" alt="" style="width:417.9pt;height:.05pt;mso-width-percent:0;mso-height-percent:0;mso-width-percent:0;mso-height-percent:0" o:hrpct="893" o:hralign="center" o:hrstd="t" o:hr="t" fillcolor="#a0a0a0" stroked="f"/>
        </w:pict>
      </w:r>
    </w:p>
    <w:p w14:paraId="139EBEA2" w14:textId="77777777" w:rsidR="0083313C" w:rsidRPr="0083313C" w:rsidRDefault="0083313C" w:rsidP="0083313C">
      <w:pPr>
        <w:spacing w:before="100" w:beforeAutospacing="1" w:after="100" w:afterAutospacing="1" w:line="240" w:lineRule="auto"/>
        <w:outlineLvl w:val="2"/>
        <w:rPr>
          <w:rFonts w:ascii="Helvetica Neue" w:eastAsia="Times New Roman" w:hAnsi="Helvetica Neue" w:cs="Times New Roman"/>
          <w:b/>
          <w:bCs/>
          <w:sz w:val="27"/>
          <w:szCs w:val="27"/>
        </w:rPr>
      </w:pPr>
      <w:r w:rsidRPr="0083313C">
        <w:rPr>
          <w:rFonts w:ascii="Helvetica Neue" w:eastAsia="Times New Roman" w:hAnsi="Helvetica Neue" w:cs="Times New Roman"/>
          <w:b/>
          <w:bCs/>
          <w:sz w:val="27"/>
          <w:szCs w:val="27"/>
        </w:rPr>
        <w:t>The Bottom Line</w:t>
      </w:r>
    </w:p>
    <w:p w14:paraId="4C040041" w14:textId="77777777" w:rsidR="0083313C" w:rsidRPr="0083313C" w:rsidRDefault="0083313C" w:rsidP="0083313C">
      <w:p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Library Shelving:</w:t>
      </w:r>
      <w:r w:rsidRPr="0083313C">
        <w:rPr>
          <w:rFonts w:ascii="Helvetica Neue" w:eastAsia="Times New Roman" w:hAnsi="Helvetica Neue" w:cs="Times New Roman"/>
          <w:szCs w:val="24"/>
        </w:rPr>
        <w:t xml:space="preserve"> </w:t>
      </w:r>
      <w:r w:rsidRPr="0083313C">
        <w:rPr>
          <w:rFonts w:ascii="Helvetica Neue" w:eastAsia="Times New Roman" w:hAnsi="Helvetica Neue" w:cs="Times New Roman"/>
          <w:b/>
          <w:bCs/>
          <w:szCs w:val="24"/>
        </w:rPr>
        <w:t>Middle Grade / Animals / Coming-of-Age.</w:t>
      </w:r>
    </w:p>
    <w:p w14:paraId="508A8851" w14:textId="77777777" w:rsidR="0083313C" w:rsidRPr="0083313C" w:rsidRDefault="0083313C" w:rsidP="0083313C">
      <w:pPr>
        <w:spacing w:before="100" w:beforeAutospacing="1" w:after="100" w:afterAutospacing="1" w:line="240" w:lineRule="auto"/>
        <w:rPr>
          <w:rFonts w:ascii="Helvetica Neue" w:eastAsia="Times New Roman" w:hAnsi="Helvetica Neue" w:cs="Times New Roman"/>
          <w:szCs w:val="24"/>
        </w:rPr>
      </w:pPr>
      <w:r w:rsidRPr="0083313C">
        <w:rPr>
          <w:rFonts w:ascii="Helvetica Neue" w:eastAsia="Times New Roman" w:hAnsi="Helvetica Neue" w:cs="Times New Roman"/>
          <w:b/>
          <w:bCs/>
          <w:szCs w:val="24"/>
        </w:rPr>
        <w:t>Summary for Educators:</w:t>
      </w:r>
      <w:r w:rsidRPr="0083313C">
        <w:rPr>
          <w:rFonts w:ascii="Helvetica Neue" w:eastAsia="Times New Roman" w:hAnsi="Helvetica Neue" w:cs="Times New Roman"/>
          <w:szCs w:val="24"/>
        </w:rPr>
        <w:t xml:space="preserve"> </w:t>
      </w:r>
      <w:r w:rsidRPr="0083313C">
        <w:rPr>
          <w:rFonts w:ascii="Helvetica Neue" w:eastAsia="Times New Roman" w:hAnsi="Helvetica Neue" w:cs="Times New Roman"/>
          <w:i/>
          <w:iCs/>
          <w:szCs w:val="24"/>
        </w:rPr>
        <w:t>Selah’s Painted Dream</w:t>
      </w:r>
      <w:r w:rsidRPr="0083313C">
        <w:rPr>
          <w:rFonts w:ascii="Helvetica Neue" w:eastAsia="Times New Roman" w:hAnsi="Helvetica Neue" w:cs="Times New Roman"/>
          <w:szCs w:val="24"/>
        </w:rPr>
        <w:t xml:space="preserve"> is an ideal "bridge" book. It captures the attention of reluctant readers through its high-interest subject matter (horses and art) while providing enough linguistic complexity to challenge developing readers. It is particularly strong for teaching </w:t>
      </w:r>
      <w:r w:rsidRPr="0083313C">
        <w:rPr>
          <w:rFonts w:ascii="Helvetica Neue" w:eastAsia="Times New Roman" w:hAnsi="Helvetica Neue" w:cs="Times New Roman"/>
          <w:b/>
          <w:bCs/>
          <w:szCs w:val="24"/>
        </w:rPr>
        <w:t>character motivation</w:t>
      </w:r>
      <w:r w:rsidRPr="0083313C">
        <w:rPr>
          <w:rFonts w:ascii="Helvetica Neue" w:eastAsia="Times New Roman" w:hAnsi="Helvetica Neue" w:cs="Times New Roman"/>
          <w:szCs w:val="24"/>
        </w:rPr>
        <w:t xml:space="preserve"> and </w:t>
      </w:r>
      <w:r w:rsidRPr="0083313C">
        <w:rPr>
          <w:rFonts w:ascii="Helvetica Neue" w:eastAsia="Times New Roman" w:hAnsi="Helvetica Neue" w:cs="Times New Roman"/>
          <w:b/>
          <w:bCs/>
          <w:szCs w:val="24"/>
        </w:rPr>
        <w:t>theme identification</w:t>
      </w:r>
      <w:r w:rsidRPr="0083313C">
        <w:rPr>
          <w:rFonts w:ascii="Helvetica Neue" w:eastAsia="Times New Roman" w:hAnsi="Helvetica Neue" w:cs="Times New Roman"/>
          <w:szCs w:val="24"/>
        </w:rPr>
        <w:t>, as Selah must navigate difficult moral choices regarding her bond with her horse.</w:t>
      </w:r>
    </w:p>
    <w:p w14:paraId="15835476" w14:textId="77777777" w:rsidR="0083313C" w:rsidRDefault="0083313C"/>
    <w:sectPr w:rsidR="0083313C"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E2AF0"/>
    <w:multiLevelType w:val="multilevel"/>
    <w:tmpl w:val="0360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95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3C"/>
    <w:rsid w:val="00195188"/>
    <w:rsid w:val="002C6456"/>
    <w:rsid w:val="00382824"/>
    <w:rsid w:val="00410D92"/>
    <w:rsid w:val="00481D58"/>
    <w:rsid w:val="00542A72"/>
    <w:rsid w:val="00813041"/>
    <w:rsid w:val="0083313C"/>
    <w:rsid w:val="009C67F0"/>
    <w:rsid w:val="00B842C0"/>
    <w:rsid w:val="00BB49F9"/>
    <w:rsid w:val="00D5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B86E"/>
  <w15:chartTrackingRefBased/>
  <w15:docId w15:val="{31E7A6F5-AA89-A44E-99FC-79A025A1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3C"/>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833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3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3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3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3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13C"/>
    <w:rPr>
      <w:rFonts w:eastAsiaTheme="majorEastAsia" w:cstheme="majorBidi"/>
      <w:color w:val="272727" w:themeColor="text1" w:themeTint="D8"/>
    </w:rPr>
  </w:style>
  <w:style w:type="paragraph" w:styleId="Title">
    <w:name w:val="Title"/>
    <w:basedOn w:val="Normal"/>
    <w:next w:val="Normal"/>
    <w:link w:val="TitleChar"/>
    <w:uiPriority w:val="10"/>
    <w:qFormat/>
    <w:rsid w:val="00833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13C"/>
    <w:pPr>
      <w:spacing w:before="160"/>
      <w:jc w:val="center"/>
    </w:pPr>
    <w:rPr>
      <w:i/>
      <w:iCs/>
      <w:color w:val="404040" w:themeColor="text1" w:themeTint="BF"/>
    </w:rPr>
  </w:style>
  <w:style w:type="character" w:customStyle="1" w:styleId="QuoteChar">
    <w:name w:val="Quote Char"/>
    <w:basedOn w:val="DefaultParagraphFont"/>
    <w:link w:val="Quote"/>
    <w:uiPriority w:val="29"/>
    <w:rsid w:val="0083313C"/>
    <w:rPr>
      <w:i/>
      <w:iCs/>
      <w:color w:val="404040" w:themeColor="text1" w:themeTint="BF"/>
    </w:rPr>
  </w:style>
  <w:style w:type="paragraph" w:styleId="ListParagraph">
    <w:name w:val="List Paragraph"/>
    <w:basedOn w:val="Normal"/>
    <w:uiPriority w:val="34"/>
    <w:qFormat/>
    <w:rsid w:val="0083313C"/>
    <w:pPr>
      <w:ind w:left="720"/>
      <w:contextualSpacing/>
    </w:pPr>
  </w:style>
  <w:style w:type="character" w:styleId="IntenseEmphasis">
    <w:name w:val="Intense Emphasis"/>
    <w:basedOn w:val="DefaultParagraphFont"/>
    <w:uiPriority w:val="21"/>
    <w:qFormat/>
    <w:rsid w:val="0083313C"/>
    <w:rPr>
      <w:i/>
      <w:iCs/>
      <w:color w:val="0F4761" w:themeColor="accent1" w:themeShade="BF"/>
    </w:rPr>
  </w:style>
  <w:style w:type="paragraph" w:styleId="IntenseQuote">
    <w:name w:val="Intense Quote"/>
    <w:basedOn w:val="Normal"/>
    <w:next w:val="Normal"/>
    <w:link w:val="IntenseQuoteChar"/>
    <w:uiPriority w:val="30"/>
    <w:qFormat/>
    <w:rsid w:val="00833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13C"/>
    <w:rPr>
      <w:i/>
      <w:iCs/>
      <w:color w:val="0F4761" w:themeColor="accent1" w:themeShade="BF"/>
    </w:rPr>
  </w:style>
  <w:style w:type="character" w:styleId="IntenseReference">
    <w:name w:val="Intense Reference"/>
    <w:basedOn w:val="DefaultParagraphFont"/>
    <w:uiPriority w:val="32"/>
    <w:qFormat/>
    <w:rsid w:val="0083313C"/>
    <w:rPr>
      <w:b/>
      <w:bCs/>
      <w:smallCaps/>
      <w:color w:val="0F4761" w:themeColor="accent1" w:themeShade="BF"/>
      <w:spacing w:val="5"/>
    </w:rPr>
  </w:style>
  <w:style w:type="character" w:styleId="Hyperlink">
    <w:name w:val="Hyperlink"/>
    <w:basedOn w:val="DefaultParagraphFont"/>
    <w:uiPriority w:val="99"/>
    <w:unhideWhenUsed/>
    <w:rsid w:val="0083313C"/>
    <w:rPr>
      <w:color w:val="467886" w:themeColor="hyperlink"/>
      <w:u w:val="single"/>
    </w:rPr>
  </w:style>
  <w:style w:type="character" w:customStyle="1" w:styleId="apple-converted-space">
    <w:name w:val="apple-converted-space"/>
    <w:basedOn w:val="DefaultParagraphFont"/>
    <w:rsid w:val="0083313C"/>
  </w:style>
  <w:style w:type="paragraph" w:styleId="NormalWeb">
    <w:name w:val="Normal (Web)"/>
    <w:basedOn w:val="Normal"/>
    <w:uiPriority w:val="99"/>
    <w:semiHidden/>
    <w:unhideWhenUsed/>
    <w:rsid w:val="0083313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2021</Characters>
  <Application>Microsoft Office Word</Application>
  <DocSecurity>0</DocSecurity>
  <Lines>72</Lines>
  <Paragraphs>35</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2</cp:revision>
  <dcterms:created xsi:type="dcterms:W3CDTF">2026-03-28T16:40:00Z</dcterms:created>
  <dcterms:modified xsi:type="dcterms:W3CDTF">2026-03-28T16:50:00Z</dcterms:modified>
</cp:coreProperties>
</file>